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A3" w:rsidRPr="009B629E" w:rsidRDefault="009B629E">
      <w:pPr>
        <w:pStyle w:val="Corps"/>
        <w:rPr>
          <w:b/>
        </w:rPr>
      </w:pPr>
      <w:r w:rsidRPr="009B629E">
        <w:rPr>
          <w:b/>
        </w:rPr>
        <w:t>Motion adoptée à l'unanimité par l'assemblée Départementale des Alpes-Maritimes</w:t>
      </w:r>
    </w:p>
    <w:p w:rsidR="00AD30A3" w:rsidRPr="009B629E" w:rsidRDefault="009B629E">
      <w:pPr>
        <w:pStyle w:val="Corps"/>
        <w:rPr>
          <w:b/>
        </w:rPr>
      </w:pPr>
      <w:r w:rsidRPr="009B629E">
        <w:rPr>
          <w:b/>
        </w:rPr>
        <w:t>D</w:t>
      </w:r>
      <w:r w:rsidRPr="009B629E">
        <w:rPr>
          <w:b/>
        </w:rPr>
        <w:t>u</w:t>
      </w:r>
      <w:r>
        <w:rPr>
          <w:b/>
        </w:rPr>
        <w:t xml:space="preserve"> </w:t>
      </w:r>
      <w:r w:rsidRPr="009B629E">
        <w:rPr>
          <w:b/>
        </w:rPr>
        <w:t>19 octobre 2017</w:t>
      </w:r>
    </w:p>
    <w:p w:rsidR="00AD30A3" w:rsidRDefault="00AD30A3">
      <w:pPr>
        <w:pStyle w:val="Corps"/>
      </w:pPr>
    </w:p>
    <w:p w:rsidR="00AD30A3" w:rsidRDefault="009B629E">
      <w:pPr>
        <w:pStyle w:val="Corps"/>
      </w:pPr>
      <w:r>
        <w:t>Motion contre l'article 52 de la loi des finances concernant le Logement social</w:t>
      </w:r>
    </w:p>
    <w:p w:rsidR="00AD30A3" w:rsidRDefault="009B629E">
      <w:pPr>
        <w:pStyle w:val="Corps"/>
      </w:pPr>
      <w:r>
        <w:t xml:space="preserve"> </w:t>
      </w:r>
    </w:p>
    <w:p w:rsidR="00AD30A3" w:rsidRDefault="009B629E">
      <w:pPr>
        <w:pStyle w:val="Corps"/>
      </w:pPr>
      <w:r>
        <w:t>La ré</w:t>
      </w:r>
      <w:r>
        <w:rPr>
          <w:lang w:val="it-IT"/>
        </w:rPr>
        <w:t>forme annonc</w:t>
      </w:r>
      <w:proofErr w:type="spellStart"/>
      <w:r>
        <w:t>ée</w:t>
      </w:r>
      <w:proofErr w:type="spellEnd"/>
      <w:r>
        <w:t xml:space="preserve"> par le Gouvernement de la politique du logement dans </w:t>
      </w:r>
      <w:r>
        <w:t>le projet de loi de finances pour 2018  menace le secteur de la construction et ses acteurs publics comme privé</w:t>
      </w:r>
      <w:r>
        <w:rPr>
          <w:lang w:val="pt-PT"/>
        </w:rPr>
        <w:t>s.</w:t>
      </w:r>
    </w:p>
    <w:p w:rsidR="00AD30A3" w:rsidRDefault="009B629E">
      <w:pPr>
        <w:pStyle w:val="Corps"/>
      </w:pPr>
      <w:r>
        <w:t xml:space="preserve"> </w:t>
      </w:r>
    </w:p>
    <w:p w:rsidR="00AD30A3" w:rsidRDefault="009B629E">
      <w:pPr>
        <w:pStyle w:val="Corps"/>
      </w:pPr>
      <w:r>
        <w:t xml:space="preserve">En particulier, les décisions de baisse des loyers et des APL, sans aucun bénéfice pour les locataires,  font peser sur les seuls bailleurs </w:t>
      </w:r>
      <w:r>
        <w:t>sociaux un effort insoutenable dans la durée.</w:t>
      </w:r>
    </w:p>
    <w:p w:rsidR="00AD30A3" w:rsidRDefault="009B629E">
      <w:pPr>
        <w:pStyle w:val="Corps"/>
      </w:pPr>
      <w:r>
        <w:t xml:space="preserve"> </w:t>
      </w:r>
    </w:p>
    <w:p w:rsidR="00AD30A3" w:rsidRDefault="009B629E">
      <w:pPr>
        <w:pStyle w:val="Corps"/>
      </w:pPr>
      <w:r>
        <w:t>Ceux-ci vont connaitre une diminution, voire pour certains la disparition dès 2018, de tout ou partie de leurs capacités d’autofinancement.</w:t>
      </w:r>
    </w:p>
    <w:p w:rsidR="00AD30A3" w:rsidRDefault="009B629E">
      <w:pPr>
        <w:pStyle w:val="Corps"/>
      </w:pPr>
      <w:r>
        <w:t xml:space="preserve"> </w:t>
      </w:r>
    </w:p>
    <w:p w:rsidR="00AD30A3" w:rsidRDefault="009B629E">
      <w:pPr>
        <w:pStyle w:val="Corps"/>
      </w:pPr>
      <w:r>
        <w:t>Les conséquences seront implacables pour ces organismes, et les co</w:t>
      </w:r>
      <w:r>
        <w:t>llectivités locales partenaires.</w:t>
      </w:r>
    </w:p>
    <w:p w:rsidR="00AD30A3" w:rsidRDefault="009B629E">
      <w:pPr>
        <w:pStyle w:val="Corps"/>
      </w:pPr>
      <w:r>
        <w:t xml:space="preserve">Au final, c'est l'entretien et la réhabilitation des logements qui risquent d'être ralentis. </w:t>
      </w:r>
    </w:p>
    <w:p w:rsidR="00AD30A3" w:rsidRDefault="009B629E">
      <w:pPr>
        <w:pStyle w:val="Corps"/>
      </w:pPr>
      <w:r>
        <w:t>Le phénomène touchera l’ensemble du parc social, et notamment le patrimoine le plus ancien.</w:t>
      </w:r>
    </w:p>
    <w:p w:rsidR="00AD30A3" w:rsidRDefault="009B629E">
      <w:pPr>
        <w:pStyle w:val="Corps"/>
      </w:pPr>
      <w:r>
        <w:t xml:space="preserve"> </w:t>
      </w:r>
    </w:p>
    <w:p w:rsidR="00AD30A3" w:rsidRDefault="009B629E">
      <w:pPr>
        <w:pStyle w:val="Corps"/>
      </w:pPr>
      <w:r>
        <w:t>Dans notre département déjà en pénu</w:t>
      </w:r>
      <w:r>
        <w:t>rie de logements sociaux, les bailleurs seront contraints de diminuer le nombre de logements neufs.</w:t>
      </w:r>
    </w:p>
    <w:p w:rsidR="00AD30A3" w:rsidRDefault="009B629E">
      <w:pPr>
        <w:pStyle w:val="Corps"/>
      </w:pPr>
      <w:r>
        <w:t xml:space="preserve"> </w:t>
      </w:r>
    </w:p>
    <w:p w:rsidR="00AD30A3" w:rsidRDefault="009B629E">
      <w:pPr>
        <w:pStyle w:val="Corps"/>
      </w:pPr>
      <w:r>
        <w:t>Cette situation pénalisera également le secteur du bâtiment et de l'artisanat grands pourvoyeurs d'emplois pour notre Département.</w:t>
      </w:r>
    </w:p>
    <w:p w:rsidR="00AD30A3" w:rsidRDefault="00AD30A3">
      <w:pPr>
        <w:pStyle w:val="Corps"/>
      </w:pPr>
    </w:p>
    <w:p w:rsidR="00AD30A3" w:rsidRDefault="009B629E">
      <w:pPr>
        <w:pStyle w:val="Corps"/>
      </w:pPr>
      <w:r>
        <w:t>Dans ce contexte, la c</w:t>
      </w:r>
      <w:r>
        <w:t>ollectivité départementale fortement impliquée dans la garantie des emprunts des organismes HLM devra répondre à des bailleurs dont les surfaces financières seront dégradé</w:t>
      </w:r>
      <w:r>
        <w:rPr>
          <w:lang w:val="pt-PT"/>
        </w:rPr>
        <w:t>es.</w:t>
      </w:r>
    </w:p>
    <w:p w:rsidR="00AD30A3" w:rsidRDefault="009B629E">
      <w:pPr>
        <w:pStyle w:val="Corps"/>
      </w:pPr>
      <w:r>
        <w:t xml:space="preserve"> </w:t>
      </w:r>
    </w:p>
    <w:p w:rsidR="00AD30A3" w:rsidRDefault="009B629E">
      <w:pPr>
        <w:pStyle w:val="Corps"/>
      </w:pPr>
      <w:r>
        <w:t>Il est demandé au gouvernement de retirer l'article 52 du projet de loi de finances.</w:t>
      </w:r>
    </w:p>
    <w:sectPr w:rsidR="00AD30A3" w:rsidSect="00AD30A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0A3" w:rsidRDefault="00AD30A3" w:rsidP="00AD30A3">
      <w:r>
        <w:separator/>
      </w:r>
    </w:p>
  </w:endnote>
  <w:endnote w:type="continuationSeparator" w:id="0">
    <w:p w:rsidR="00AD30A3" w:rsidRDefault="00AD30A3" w:rsidP="00AD3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A3" w:rsidRDefault="00AD30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0A3" w:rsidRDefault="00AD30A3" w:rsidP="00AD30A3">
      <w:r>
        <w:separator/>
      </w:r>
    </w:p>
  </w:footnote>
  <w:footnote w:type="continuationSeparator" w:id="0">
    <w:p w:rsidR="00AD30A3" w:rsidRDefault="00AD30A3" w:rsidP="00AD3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0A3" w:rsidRDefault="00AD30A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0A3"/>
    <w:rsid w:val="009B629E"/>
    <w:rsid w:val="00AD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30A3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D30A3"/>
    <w:rPr>
      <w:u w:val="single"/>
    </w:rPr>
  </w:style>
  <w:style w:type="table" w:customStyle="1" w:styleId="TableNormal">
    <w:name w:val="Table Normal"/>
    <w:rsid w:val="00AD30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AD30A3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1304</Characters>
  <Application>Microsoft Office Word</Application>
  <DocSecurity>0</DocSecurity>
  <Lines>10</Lines>
  <Paragraphs>3</Paragraphs>
  <ScaleCrop>false</ScaleCrop>
  <Company>CG06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BUSSINGER Martine</dc:creator>
  <cp:lastModifiedBy>bussing</cp:lastModifiedBy>
  <cp:revision>2</cp:revision>
  <dcterms:created xsi:type="dcterms:W3CDTF">2017-10-20T12:07:00Z</dcterms:created>
  <dcterms:modified xsi:type="dcterms:W3CDTF">2017-10-20T12:07:00Z</dcterms:modified>
</cp:coreProperties>
</file>